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3" w:rsidRDefault="009A4E34">
      <w:pPr>
        <w:rPr>
          <w:sz w:val="24"/>
        </w:rPr>
      </w:pPr>
      <w:bookmarkStart w:id="0" w:name="_GoBack"/>
      <w:bookmarkEnd w:id="0"/>
      <w:r>
        <w:rPr>
          <w:sz w:val="24"/>
        </w:rPr>
        <w:t>ENN membership application form and member profile</w:t>
      </w:r>
    </w:p>
    <w:p w:rsidR="006C15E3" w:rsidRDefault="006C15E3">
      <w:pPr>
        <w:rPr>
          <w:sz w:val="24"/>
        </w:rPr>
      </w:pPr>
    </w:p>
    <w:p w:rsidR="00CF02BD" w:rsidRPr="00675BF3" w:rsidRDefault="00CF02BD">
      <w:pPr>
        <w:rPr>
          <w:szCs w:val="22"/>
        </w:rPr>
      </w:pPr>
      <w:r w:rsidRPr="00675BF3">
        <w:rPr>
          <w:szCs w:val="22"/>
        </w:rPr>
        <w:t xml:space="preserve">To apply for membership in the ENN, we ask that you fill out </w:t>
      </w:r>
      <w:r w:rsidR="002578E0">
        <w:rPr>
          <w:szCs w:val="22"/>
        </w:rPr>
        <w:t>the form below. Please submit</w:t>
      </w:r>
      <w:r w:rsidRPr="00675BF3">
        <w:rPr>
          <w:szCs w:val="22"/>
        </w:rPr>
        <w:t xml:space="preserve"> the application form by e-mail (Word format) to: </w:t>
      </w:r>
    </w:p>
    <w:p w:rsidR="00CF02BD" w:rsidRPr="00675BF3" w:rsidRDefault="00FE0D96">
      <w:pPr>
        <w:rPr>
          <w:szCs w:val="22"/>
        </w:rPr>
      </w:pPr>
      <w:r>
        <w:rPr>
          <w:szCs w:val="22"/>
        </w:rPr>
        <w:t>Gunther Martens</w:t>
      </w:r>
      <w:r w:rsidR="00CF02BD" w:rsidRPr="00675BF3">
        <w:rPr>
          <w:szCs w:val="22"/>
        </w:rPr>
        <w:t xml:space="preserve">, Steering Committee chair, at </w:t>
      </w:r>
      <w:hyperlink r:id="rId6" w:history="1">
        <w:r w:rsidRPr="00D80C30">
          <w:rPr>
            <w:rStyle w:val="Lienhypertexte"/>
            <w:szCs w:val="22"/>
          </w:rPr>
          <w:t>gunther.Martens@ugent.be</w:t>
        </w:r>
      </w:hyperlink>
      <w:r w:rsidR="00CF02BD" w:rsidRPr="00675BF3">
        <w:rPr>
          <w:szCs w:val="22"/>
        </w:rPr>
        <w:t xml:space="preserve"> </w:t>
      </w:r>
    </w:p>
    <w:p w:rsidR="006C15E3" w:rsidRPr="00675BF3" w:rsidRDefault="00CF02BD">
      <w:pPr>
        <w:rPr>
          <w:szCs w:val="22"/>
        </w:rPr>
      </w:pPr>
      <w:proofErr w:type="gramStart"/>
      <w:r w:rsidRPr="00675BF3">
        <w:rPr>
          <w:szCs w:val="22"/>
        </w:rPr>
        <w:t>with</w:t>
      </w:r>
      <w:proofErr w:type="gramEnd"/>
      <w:r w:rsidRPr="00675BF3">
        <w:rPr>
          <w:szCs w:val="22"/>
        </w:rPr>
        <w:t xml:space="preserve"> a copy to:</w:t>
      </w:r>
      <w:r w:rsidR="00A2095F" w:rsidRPr="00675BF3">
        <w:rPr>
          <w:szCs w:val="22"/>
        </w:rPr>
        <w:t xml:space="preserve"> </w:t>
      </w:r>
    </w:p>
    <w:p w:rsidR="006C15E3" w:rsidRPr="00675BF3" w:rsidRDefault="00CF02BD">
      <w:pPr>
        <w:rPr>
          <w:szCs w:val="22"/>
        </w:rPr>
      </w:pPr>
      <w:r w:rsidRPr="00675BF3">
        <w:rPr>
          <w:szCs w:val="22"/>
        </w:rPr>
        <w:t>ENN Secretary, at:</w:t>
      </w:r>
      <w:r w:rsidR="00FE0D96">
        <w:rPr>
          <w:szCs w:val="22"/>
        </w:rPr>
        <w:t xml:space="preserve"> </w:t>
      </w:r>
      <w:hyperlink r:id="rId7" w:history="1">
        <w:r w:rsidR="00FE0D96" w:rsidRPr="00D80C30">
          <w:rPr>
            <w:rStyle w:val="Lienhypertexte"/>
            <w:szCs w:val="22"/>
          </w:rPr>
          <w:t>enn4@ugent.be</w:t>
        </w:r>
      </w:hyperlink>
      <w:r w:rsidR="00FE0D96">
        <w:rPr>
          <w:szCs w:val="22"/>
        </w:rPr>
        <w:t xml:space="preserve"> </w:t>
      </w:r>
      <w:r w:rsidRPr="00675BF3">
        <w:rPr>
          <w:szCs w:val="22"/>
        </w:rPr>
        <w:t xml:space="preserve">  </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976"/>
        <w:gridCol w:w="2410"/>
        <w:gridCol w:w="4820"/>
      </w:tblGrid>
      <w:tr w:rsidR="00A2095F" w:rsidRPr="00A2095F" w:rsidTr="00A2095F">
        <w:tc>
          <w:tcPr>
            <w:tcW w:w="1809" w:type="dxa"/>
            <w:shd w:val="clear" w:color="auto" w:fill="auto"/>
          </w:tcPr>
          <w:p w:rsidR="009A0FFF" w:rsidRPr="00A2095F" w:rsidRDefault="009A0FFF">
            <w:pPr>
              <w:rPr>
                <w:szCs w:val="22"/>
              </w:rPr>
            </w:pPr>
            <w:r w:rsidRPr="00A2095F">
              <w:rPr>
                <w:szCs w:val="22"/>
              </w:rPr>
              <w:t>Last name,</w:t>
            </w:r>
          </w:p>
          <w:p w:rsidR="009A0FFF" w:rsidRPr="00A2095F" w:rsidRDefault="00675BF3">
            <w:pPr>
              <w:rPr>
                <w:szCs w:val="22"/>
              </w:rPr>
            </w:pPr>
            <w:proofErr w:type="gramStart"/>
            <w:r w:rsidRPr="00A2095F">
              <w:rPr>
                <w:szCs w:val="22"/>
              </w:rPr>
              <w:t>f</w:t>
            </w:r>
            <w:r w:rsidR="009A0FFF" w:rsidRPr="00A2095F">
              <w:rPr>
                <w:szCs w:val="22"/>
              </w:rPr>
              <w:t>irst</w:t>
            </w:r>
            <w:proofErr w:type="gramEnd"/>
            <w:r w:rsidR="009A0FFF" w:rsidRPr="00A2095F">
              <w:rPr>
                <w:szCs w:val="22"/>
              </w:rPr>
              <w:t xml:space="preserve"> name</w:t>
            </w:r>
          </w:p>
        </w:tc>
        <w:tc>
          <w:tcPr>
            <w:tcW w:w="2127" w:type="dxa"/>
            <w:shd w:val="clear" w:color="auto" w:fill="auto"/>
          </w:tcPr>
          <w:p w:rsidR="009A0FFF" w:rsidRPr="00A2095F" w:rsidRDefault="00675BF3">
            <w:pPr>
              <w:rPr>
                <w:szCs w:val="22"/>
              </w:rPr>
            </w:pPr>
            <w:proofErr w:type="gramStart"/>
            <w:r w:rsidRPr="00A2095F">
              <w:rPr>
                <w:szCs w:val="22"/>
              </w:rPr>
              <w:t>e</w:t>
            </w:r>
            <w:proofErr w:type="gramEnd"/>
            <w:r w:rsidRPr="00A2095F">
              <w:rPr>
                <w:szCs w:val="22"/>
              </w:rPr>
              <w:t>-mail address</w:t>
            </w:r>
          </w:p>
        </w:tc>
        <w:tc>
          <w:tcPr>
            <w:tcW w:w="2976" w:type="dxa"/>
            <w:shd w:val="clear" w:color="auto" w:fill="auto"/>
          </w:tcPr>
          <w:p w:rsidR="009A0FFF" w:rsidRPr="00A2095F" w:rsidRDefault="00675BF3">
            <w:pPr>
              <w:rPr>
                <w:szCs w:val="22"/>
              </w:rPr>
            </w:pPr>
            <w:r w:rsidRPr="00A2095F">
              <w:rPr>
                <w:szCs w:val="22"/>
              </w:rPr>
              <w:t>Institutional affiliation</w:t>
            </w:r>
          </w:p>
        </w:tc>
        <w:tc>
          <w:tcPr>
            <w:tcW w:w="2410" w:type="dxa"/>
            <w:shd w:val="clear" w:color="auto" w:fill="auto"/>
          </w:tcPr>
          <w:p w:rsidR="009A0FFF" w:rsidRPr="00A2095F" w:rsidRDefault="00FE0D96">
            <w:pPr>
              <w:rPr>
                <w:szCs w:val="22"/>
              </w:rPr>
            </w:pPr>
            <w:r>
              <w:rPr>
                <w:szCs w:val="22"/>
              </w:rPr>
              <w:t>Website</w:t>
            </w:r>
          </w:p>
        </w:tc>
        <w:tc>
          <w:tcPr>
            <w:tcW w:w="4820" w:type="dxa"/>
            <w:shd w:val="clear" w:color="auto" w:fill="auto"/>
          </w:tcPr>
          <w:p w:rsidR="009A0FFF" w:rsidRPr="00A2095F" w:rsidRDefault="00675BF3">
            <w:pPr>
              <w:rPr>
                <w:szCs w:val="22"/>
              </w:rPr>
            </w:pPr>
            <w:r w:rsidRPr="00A2095F">
              <w:rPr>
                <w:szCs w:val="22"/>
              </w:rPr>
              <w:t>Research profile (100 words maximum</w:t>
            </w:r>
            <w:r w:rsidR="00C142BB">
              <w:rPr>
                <w:szCs w:val="22"/>
              </w:rPr>
              <w:t>)</w:t>
            </w:r>
          </w:p>
        </w:tc>
      </w:tr>
      <w:tr w:rsidR="00A2095F" w:rsidRPr="00A2095F" w:rsidTr="00A2095F">
        <w:tc>
          <w:tcPr>
            <w:tcW w:w="1809" w:type="dxa"/>
            <w:shd w:val="clear" w:color="auto" w:fill="auto"/>
          </w:tcPr>
          <w:p w:rsidR="00675BF3" w:rsidRPr="00A2095F" w:rsidRDefault="00675BF3">
            <w:pPr>
              <w:rPr>
                <w:szCs w:val="22"/>
              </w:rPr>
            </w:pPr>
          </w:p>
          <w:p w:rsidR="00675BF3" w:rsidRPr="00A2095F" w:rsidRDefault="00675BF3">
            <w:pPr>
              <w:rPr>
                <w:szCs w:val="22"/>
              </w:rPr>
            </w:pPr>
          </w:p>
          <w:p w:rsidR="00675BF3" w:rsidRPr="00A2095F" w:rsidRDefault="00675BF3">
            <w:pPr>
              <w:rPr>
                <w:szCs w:val="22"/>
              </w:rPr>
            </w:pPr>
          </w:p>
        </w:tc>
        <w:tc>
          <w:tcPr>
            <w:tcW w:w="2127" w:type="dxa"/>
            <w:shd w:val="clear" w:color="auto" w:fill="auto"/>
          </w:tcPr>
          <w:p w:rsidR="00675BF3" w:rsidRPr="00A2095F" w:rsidRDefault="00675BF3">
            <w:pPr>
              <w:rPr>
                <w:szCs w:val="22"/>
              </w:rPr>
            </w:pPr>
          </w:p>
        </w:tc>
        <w:tc>
          <w:tcPr>
            <w:tcW w:w="2976" w:type="dxa"/>
            <w:shd w:val="clear" w:color="auto" w:fill="auto"/>
          </w:tcPr>
          <w:p w:rsidR="00675BF3" w:rsidRPr="00A2095F" w:rsidRDefault="00675BF3">
            <w:pPr>
              <w:rPr>
                <w:szCs w:val="22"/>
              </w:rPr>
            </w:pPr>
          </w:p>
        </w:tc>
        <w:tc>
          <w:tcPr>
            <w:tcW w:w="2410" w:type="dxa"/>
            <w:shd w:val="clear" w:color="auto" w:fill="auto"/>
          </w:tcPr>
          <w:p w:rsidR="00675BF3" w:rsidRPr="00A2095F" w:rsidRDefault="00675BF3">
            <w:pPr>
              <w:rPr>
                <w:szCs w:val="22"/>
              </w:rPr>
            </w:pPr>
          </w:p>
        </w:tc>
        <w:tc>
          <w:tcPr>
            <w:tcW w:w="4820" w:type="dxa"/>
            <w:shd w:val="clear" w:color="auto" w:fill="auto"/>
          </w:tcPr>
          <w:p w:rsidR="00675BF3" w:rsidRPr="00A2095F" w:rsidRDefault="00675BF3">
            <w:pPr>
              <w:rPr>
                <w:szCs w:val="22"/>
              </w:rPr>
            </w:pPr>
          </w:p>
        </w:tc>
      </w:tr>
    </w:tbl>
    <w:p w:rsidR="00CF02BD" w:rsidRDefault="00CF02BD">
      <w:pPr>
        <w:rPr>
          <w:sz w:val="24"/>
        </w:rPr>
      </w:pPr>
    </w:p>
    <w:p w:rsidR="00CF02BD" w:rsidRPr="00675BF3" w:rsidRDefault="00675BF3">
      <w:pPr>
        <w:rPr>
          <w:szCs w:val="22"/>
        </w:rPr>
      </w:pPr>
      <w:r w:rsidRPr="00675BF3">
        <w:rPr>
          <w:szCs w:val="22"/>
        </w:rPr>
        <w:t xml:space="preserve">Sample profiles: </w:t>
      </w:r>
    </w:p>
    <w:p w:rsidR="00CF02BD" w:rsidRDefault="00CF02BD">
      <w:pPr>
        <w:rPr>
          <w:sz w:val="24"/>
        </w:rPr>
      </w:pPr>
    </w:p>
    <w:p w:rsidR="00675BF3" w:rsidRDefault="00675BF3">
      <w:pPr>
        <w:rPr>
          <w:rFonts w:ascii="Arial" w:hAnsi="Arial"/>
          <w:sz w:val="20"/>
          <w:szCs w:val="20"/>
        </w:rPr>
      </w:pPr>
      <w:r>
        <w:rPr>
          <w:rFonts w:ascii="Arial" w:hAnsi="Arial"/>
          <w:sz w:val="20"/>
          <w:szCs w:val="20"/>
        </w:rPr>
        <w:t>I have worked on reflexive and metafictional structures in the novel, and on the interface between narratology, discourse analysis, and interpretive theory. This led me in turn to address the cognitive and interactional dimensions of narrative, which is where I am working at present— mostly, but not exclusively, with a literary orientation.</w:t>
      </w:r>
    </w:p>
    <w:p w:rsidR="00675BF3" w:rsidRDefault="00675BF3">
      <w:pPr>
        <w:rPr>
          <w:rFonts w:ascii="Arial" w:hAnsi="Arial"/>
          <w:sz w:val="20"/>
          <w:szCs w:val="20"/>
        </w:rPr>
      </w:pPr>
    </w:p>
    <w:p w:rsidR="00675BF3" w:rsidRDefault="00675BF3">
      <w:pPr>
        <w:rPr>
          <w:rFonts w:ascii="Arial" w:hAnsi="Arial"/>
          <w:sz w:val="20"/>
          <w:szCs w:val="20"/>
        </w:rPr>
      </w:pPr>
      <w:r>
        <w:rPr>
          <w:rFonts w:ascii="Arial" w:hAnsi="Arial"/>
          <w:sz w:val="20"/>
          <w:szCs w:val="20"/>
        </w:rPr>
        <w:t>I am a psychologist interested in how people develop narratives of events in their lives, and the relationship between personal narratives and social discourse. Specifically, my research involves examining the narratives of individuals who have been through difficult or traumatic experiences and exploring the ways in which they develop narratives in order to deal with their memories of these events.</w:t>
      </w:r>
    </w:p>
    <w:p w:rsidR="00675BF3" w:rsidRDefault="00675BF3">
      <w:pPr>
        <w:rPr>
          <w:rFonts w:ascii="Arial" w:hAnsi="Arial"/>
          <w:sz w:val="20"/>
          <w:szCs w:val="20"/>
        </w:rPr>
      </w:pPr>
    </w:p>
    <w:p w:rsidR="00675BF3" w:rsidRDefault="00675BF3" w:rsidP="00675BF3">
      <w:pPr>
        <w:autoSpaceDE w:val="0"/>
        <w:snapToGrid w:val="0"/>
        <w:rPr>
          <w:rFonts w:ascii="Arial" w:hAnsi="Arial"/>
          <w:sz w:val="20"/>
          <w:szCs w:val="20"/>
        </w:rPr>
      </w:pPr>
      <w:r>
        <w:rPr>
          <w:rFonts w:ascii="Arial" w:hAnsi="Arial"/>
          <w:sz w:val="20"/>
          <w:szCs w:val="20"/>
        </w:rPr>
        <w:t>Using ‘story' as a key methodological tool combined with sophisticated statistical analysis of Internet use, we are interested in understanding community change in remote, rural and First Nation communities in British Columbia.</w:t>
      </w:r>
    </w:p>
    <w:p w:rsidR="006C15E3" w:rsidRDefault="00675BF3">
      <w:pPr>
        <w:rPr>
          <w:sz w:val="24"/>
        </w:rPr>
      </w:pPr>
      <w:r>
        <w:rPr>
          <w:rFonts w:ascii="Arial" w:hAnsi="Arial"/>
          <w:sz w:val="20"/>
          <w:szCs w:val="20"/>
        </w:rPr>
        <w:t>We are interested in the ethical aspects affecting true community collaboration. Story allows us to hear and reflect community experience in a way meaningful to our community collaborators as well as to capture context and meaning not accessible through our quantitative analysis.</w:t>
      </w:r>
    </w:p>
    <w:p w:rsidR="006C15E3" w:rsidRDefault="006C15E3">
      <w:pPr>
        <w:rPr>
          <w:sz w:val="24"/>
        </w:rPr>
      </w:pPr>
    </w:p>
    <w:p w:rsidR="006C15E3" w:rsidRPr="00675BF3" w:rsidRDefault="00A2095F">
      <w:pPr>
        <w:rPr>
          <w:szCs w:val="22"/>
        </w:rPr>
      </w:pPr>
      <w:r w:rsidRPr="00675BF3">
        <w:rPr>
          <w:szCs w:val="22"/>
        </w:rPr>
        <w:t>Examples of more concise profiles:</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4"/>
        <w:gridCol w:w="4714"/>
      </w:tblGrid>
      <w:tr w:rsidR="00675BF3" w:rsidRPr="00A2095F" w:rsidTr="00A2095F">
        <w:tc>
          <w:tcPr>
            <w:tcW w:w="4714" w:type="dxa"/>
            <w:shd w:val="clear" w:color="auto" w:fill="auto"/>
          </w:tcPr>
          <w:p w:rsidR="00675BF3" w:rsidRPr="00A2095F" w:rsidRDefault="00675BF3" w:rsidP="00675BF3">
            <w:pPr>
              <w:rPr>
                <w:szCs w:val="22"/>
              </w:rPr>
            </w:pPr>
            <w:r w:rsidRPr="00A2095F">
              <w:rPr>
                <w:szCs w:val="22"/>
              </w:rPr>
              <w:t>- Fictional and factual narration</w:t>
            </w:r>
          </w:p>
          <w:p w:rsidR="00675BF3" w:rsidRPr="00A2095F" w:rsidRDefault="00675BF3" w:rsidP="00675BF3">
            <w:pPr>
              <w:rPr>
                <w:szCs w:val="22"/>
              </w:rPr>
            </w:pPr>
            <w:r w:rsidRPr="00A2095F">
              <w:rPr>
                <w:szCs w:val="22"/>
              </w:rPr>
              <w:t>- Narration and mental simulation</w:t>
            </w:r>
          </w:p>
          <w:p w:rsidR="00675BF3" w:rsidRDefault="00675BF3" w:rsidP="00675BF3">
            <w:pPr>
              <w:rPr>
                <w:szCs w:val="22"/>
              </w:rPr>
            </w:pPr>
            <w:r w:rsidRPr="00A2095F">
              <w:rPr>
                <w:szCs w:val="22"/>
              </w:rPr>
              <w:t>- Free indirect discourse</w:t>
            </w:r>
          </w:p>
          <w:p w:rsidR="00675BF3" w:rsidRPr="00A2095F" w:rsidRDefault="00C86DED">
            <w:pPr>
              <w:rPr>
                <w:szCs w:val="22"/>
              </w:rPr>
            </w:pPr>
            <w:r>
              <w:rPr>
                <w:szCs w:val="22"/>
              </w:rPr>
              <w:t>- Narrative i</w:t>
            </w:r>
            <w:r w:rsidR="00B97B2C">
              <w:rPr>
                <w:szCs w:val="22"/>
              </w:rPr>
              <w:t>mmersion</w:t>
            </w:r>
          </w:p>
        </w:tc>
        <w:tc>
          <w:tcPr>
            <w:tcW w:w="4714" w:type="dxa"/>
            <w:shd w:val="clear" w:color="auto" w:fill="auto"/>
          </w:tcPr>
          <w:p w:rsidR="00675BF3" w:rsidRPr="00A2095F" w:rsidRDefault="00675BF3" w:rsidP="00675BF3">
            <w:pPr>
              <w:rPr>
                <w:szCs w:val="22"/>
              </w:rPr>
            </w:pPr>
            <w:r w:rsidRPr="00A2095F">
              <w:rPr>
                <w:szCs w:val="22"/>
              </w:rPr>
              <w:t>- Intercultural and postcolonial narratologies</w:t>
            </w:r>
          </w:p>
          <w:p w:rsidR="00675BF3" w:rsidRPr="00A2095F" w:rsidRDefault="00675BF3" w:rsidP="00675BF3">
            <w:pPr>
              <w:rPr>
                <w:szCs w:val="22"/>
              </w:rPr>
            </w:pPr>
            <w:r w:rsidRPr="00A2095F">
              <w:rPr>
                <w:szCs w:val="22"/>
              </w:rPr>
              <w:t>- Cognitive narratology</w:t>
            </w:r>
          </w:p>
          <w:p w:rsidR="00675BF3" w:rsidRPr="00A2095F" w:rsidRDefault="00675BF3" w:rsidP="00675BF3">
            <w:pPr>
              <w:rPr>
                <w:szCs w:val="22"/>
              </w:rPr>
            </w:pPr>
            <w:r w:rsidRPr="00A2095F">
              <w:rPr>
                <w:szCs w:val="22"/>
              </w:rPr>
              <w:t>- Film narratology</w:t>
            </w:r>
          </w:p>
          <w:p w:rsidR="00675BF3" w:rsidRPr="00A2095F" w:rsidRDefault="00B97B2C">
            <w:pPr>
              <w:rPr>
                <w:szCs w:val="22"/>
              </w:rPr>
            </w:pPr>
            <w:r>
              <w:rPr>
                <w:szCs w:val="22"/>
              </w:rPr>
              <w:t>- Rhetorical narratology</w:t>
            </w:r>
          </w:p>
        </w:tc>
        <w:tc>
          <w:tcPr>
            <w:tcW w:w="4714" w:type="dxa"/>
            <w:shd w:val="clear" w:color="auto" w:fill="auto"/>
          </w:tcPr>
          <w:p w:rsidR="00675BF3" w:rsidRPr="00A2095F" w:rsidRDefault="00675BF3" w:rsidP="00675BF3">
            <w:pPr>
              <w:rPr>
                <w:szCs w:val="22"/>
              </w:rPr>
            </w:pPr>
            <w:r w:rsidRPr="00A2095F">
              <w:rPr>
                <w:szCs w:val="22"/>
              </w:rPr>
              <w:t>- Life stories</w:t>
            </w:r>
          </w:p>
          <w:p w:rsidR="00675BF3" w:rsidRPr="00A2095F" w:rsidRDefault="00675BF3" w:rsidP="00675BF3">
            <w:pPr>
              <w:rPr>
                <w:szCs w:val="22"/>
              </w:rPr>
            </w:pPr>
            <w:r w:rsidRPr="00A2095F">
              <w:rPr>
                <w:szCs w:val="22"/>
              </w:rPr>
              <w:t>- Trauma</w:t>
            </w:r>
          </w:p>
          <w:p w:rsidR="00675BF3" w:rsidRPr="00A2095F" w:rsidRDefault="00675BF3" w:rsidP="00675BF3">
            <w:pPr>
              <w:rPr>
                <w:szCs w:val="22"/>
              </w:rPr>
            </w:pPr>
            <w:r w:rsidRPr="00A2095F">
              <w:rPr>
                <w:szCs w:val="22"/>
              </w:rPr>
              <w:t>- Medical narratives</w:t>
            </w:r>
          </w:p>
          <w:p w:rsidR="00675BF3" w:rsidRPr="00A2095F" w:rsidRDefault="00675BF3">
            <w:pPr>
              <w:rPr>
                <w:szCs w:val="22"/>
              </w:rPr>
            </w:pPr>
            <w:r w:rsidRPr="00A2095F">
              <w:rPr>
                <w:szCs w:val="22"/>
              </w:rPr>
              <w:t>- Psychoanalytic narratives</w:t>
            </w:r>
          </w:p>
        </w:tc>
      </w:tr>
    </w:tbl>
    <w:p w:rsidR="00A2095F" w:rsidRDefault="00A2095F">
      <w:pPr>
        <w:rPr>
          <w:sz w:val="24"/>
        </w:rPr>
      </w:pPr>
      <w:r>
        <w:rPr>
          <w:sz w:val="24"/>
        </w:rPr>
        <w:t xml:space="preserve"> </w:t>
      </w:r>
    </w:p>
    <w:sectPr w:rsidR="00A2095F" w:rsidSect="00544A44">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44"/>
    <w:rsid w:val="002578E0"/>
    <w:rsid w:val="00544A44"/>
    <w:rsid w:val="00675BF3"/>
    <w:rsid w:val="006C15E3"/>
    <w:rsid w:val="00827D98"/>
    <w:rsid w:val="009A0FFF"/>
    <w:rsid w:val="009A4E34"/>
    <w:rsid w:val="00A00BF6"/>
    <w:rsid w:val="00A2095F"/>
    <w:rsid w:val="00AE5BAF"/>
    <w:rsid w:val="00B97B2C"/>
    <w:rsid w:val="00C142BB"/>
    <w:rsid w:val="00C86DED"/>
    <w:rsid w:val="00CF02BD"/>
    <w:rsid w:val="00FE0D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2"/>
      <w:szCs w:val="1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uppressAutoHyphens/>
      <w:spacing w:before="280" w:after="280"/>
    </w:pPr>
    <w:rPr>
      <w:rFonts w:cs="Times New Roman"/>
      <w:color w:val="auto"/>
      <w:sz w:val="24"/>
      <w:szCs w:val="24"/>
      <w:lang w:val="de-DE" w:eastAsia="ar-SA"/>
    </w:rPr>
  </w:style>
  <w:style w:type="character" w:styleId="Lienhypertexte">
    <w:name w:val="Hyperlink"/>
    <w:semiHidden/>
    <w:rPr>
      <w:color w:val="000080"/>
      <w:u w:val="single"/>
    </w:rPr>
  </w:style>
  <w:style w:type="table" w:styleId="Grille">
    <w:name w:val="Table Grid"/>
    <w:basedOn w:val="TableauNormal"/>
    <w:uiPriority w:val="59"/>
    <w:rsid w:val="009A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2"/>
      <w:szCs w:val="1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uppressAutoHyphens/>
      <w:spacing w:before="280" w:after="280"/>
    </w:pPr>
    <w:rPr>
      <w:rFonts w:cs="Times New Roman"/>
      <w:color w:val="auto"/>
      <w:sz w:val="24"/>
      <w:szCs w:val="24"/>
      <w:lang w:val="de-DE" w:eastAsia="ar-SA"/>
    </w:rPr>
  </w:style>
  <w:style w:type="character" w:styleId="Lienhypertexte">
    <w:name w:val="Hyperlink"/>
    <w:semiHidden/>
    <w:rPr>
      <w:color w:val="000080"/>
      <w:u w:val="single"/>
    </w:rPr>
  </w:style>
  <w:style w:type="table" w:styleId="Grille">
    <w:name w:val="Table Grid"/>
    <w:basedOn w:val="TableauNormal"/>
    <w:uiPriority w:val="59"/>
    <w:rsid w:val="009A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nther.Martens@ugent.be" TargetMode="External"/><Relationship Id="rId7" Type="http://schemas.openxmlformats.org/officeDocument/2006/relationships/hyperlink" Target="mailto:enn4@ugent.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1813</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Enn Profiles</vt:lpstr>
    </vt:vector>
  </TitlesOfParts>
  <Company>Microsoft</Company>
  <LinksUpToDate>false</LinksUpToDate>
  <CharactersWithSpaces>2138</CharactersWithSpaces>
  <SharedDoc>false</SharedDoc>
  <HLinks>
    <vt:vector size="12" baseType="variant">
      <vt:variant>
        <vt:i4>1769508</vt:i4>
      </vt:variant>
      <vt:variant>
        <vt:i4>3</vt:i4>
      </vt:variant>
      <vt:variant>
        <vt:i4>0</vt:i4>
      </vt:variant>
      <vt:variant>
        <vt:i4>5</vt:i4>
      </vt:variant>
      <vt:variant>
        <vt:lpwstr>mailto:pdk@sdu.dk</vt:lpwstr>
      </vt:variant>
      <vt:variant>
        <vt:lpwstr/>
      </vt:variant>
      <vt:variant>
        <vt:i4>1769508</vt:i4>
      </vt:variant>
      <vt:variant>
        <vt:i4>0</vt:i4>
      </vt:variant>
      <vt:variant>
        <vt:i4>0</vt:i4>
      </vt:variant>
      <vt:variant>
        <vt:i4>5</vt:i4>
      </vt:variant>
      <vt:variant>
        <vt:lpwstr>mailto:pdk@sdu.dk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 Profiles</dc:title>
  <dc:creator>Standard</dc:creator>
  <cp:lastModifiedBy>Julie Solviche</cp:lastModifiedBy>
  <cp:revision>2</cp:revision>
  <dcterms:created xsi:type="dcterms:W3CDTF">2015-05-29T10:24:00Z</dcterms:created>
  <dcterms:modified xsi:type="dcterms:W3CDTF">2015-05-29T10:24:00Z</dcterms:modified>
</cp:coreProperties>
</file>